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98 vom 14. Februar 2017</w:t>
      </w:r>
    </w:p>
    <w:p>
      <w:r>
        <w:t>GR Gerichte, 2017-02-14, DE</w:t>
      </w:r>
    </w:p>
    <w:p>
      <w:r>
        <w:rPr>
          <w:b/>
        </w:rPr>
        <w:t xml:space="preserve">Quelle: </w:t>
      </w:r>
      <w:r>
        <w:t>https://mcp.opencaselaw.ch/entscheid/gr_gerichte_S 2016 98</w:t>
      </w:r>
    </w:p>
    <w:p>
      <w:r>
        <w:t>FR: GR_GERICHTE S 2016 98 du 14 février 2017</w:t>
      </w:r>
    </w:p>
    <w:p>
      <w:r>
        <w:t>IT: GR_GERICHTE S 2016 98 del 14 febbraio 2017</w:t>
      </w:r>
    </w:p>
    <w:p>
      <w:pPr>
        <w:pStyle w:val="Heading2"/>
      </w:pPr>
      <w:r>
        <w:t>Regeste</w:t>
      </w:r>
    </w:p>
    <w:p>
      <w:r>
        <w:t>Versicherungsleistungen nach UVG | Unfallversicherung</w:t>
      </w:r>
    </w:p>
    <w:p>
      <w:pPr>
        <w:pStyle w:val="Heading2"/>
      </w:pPr>
      <w:r>
        <w:t>Erwägungen</w:t>
      </w:r>
    </w:p>
    <w:p>
      <w:r>
        <w:rPr>
          <w:b/>
        </w:rPr>
        <w:t>E. 6</w:t>
      </w:r>
    </w:p>
    <w:p>
      <w:r>
        <w:t>Zusammenfassend erscheint die Beurteilung des Vertrauensarztes Dr. med. F._____ vom 24. Februar 2016 (Bg-act. 7) trotz der knappen</w:t>
      </w:r>
    </w:p>
    <w:p>
      <w:r>
        <w:t>- 12 - Begründung nachvollziehbar, zumal sie ihre Grundlage im MRI-Befund von Dr. med. E._____ vom 23. September 2015 (Bg-act. 4) findet. Damit ist nicht zu beanstanden, wenn die Beschwerdegegnerin davon ausgeht, dass der erhobene Befund typisch für eine krankheitsbedingte Epicondyli- tis radialis (Tennisellbogen) ist. Zwischen den geklagten Beschwerden und dem Unfall besteht damit mit überwiegender Wahrscheinlichkeit kein natürlicher Kausalzusammenhang. Die Beschwerdegegnerin hat somit zu Recht ihre Leistungen für das Unfallereignis vom 17. Februar 2015 ex nunc et pro futuro eingestellt, weshalb die Beschwerde abzuweisen ist.</w:t>
      </w:r>
    </w:p>
    <w:p>
      <w:r>
        <w:rPr>
          <w:b/>
        </w:rPr>
        <w:t>E. 7</w:t>
      </w:r>
    </w:p>
    <w:p>
      <w:r>
        <w:t>Für das vorliegende Beschwerdeverfahren werden in Anwendung von Art. 61 lit. a ATSG keine Verfahrenskosten erhoben. Die Beschwer- degegnerin, die in ihrer Eigenschaft als zuständige Sozialversicherungs- trägerin obsiegt hat, kann keine Parteientschädigung beanspruchen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